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898E" w14:textId="77777777" w:rsidR="0045449A" w:rsidRPr="00D66948" w:rsidRDefault="00000000" w:rsidP="00D66948">
      <w:pPr>
        <w:pStyle w:val="berschrift1"/>
        <w:jc w:val="center"/>
        <w:rPr>
          <w:rFonts w:ascii="Arial" w:hAnsi="Arial" w:cs="Arial"/>
          <w:color w:val="auto"/>
        </w:rPr>
      </w:pPr>
      <w:r w:rsidRPr="00D66948">
        <w:rPr>
          <w:rFonts w:ascii="Arial" w:hAnsi="Arial" w:cs="Arial"/>
          <w:color w:val="auto"/>
        </w:rPr>
        <w:t>Terms and Conditions (T&amp;C)</w:t>
      </w:r>
    </w:p>
    <w:p w14:paraId="2D75D006" w14:textId="77777777" w:rsidR="0045449A" w:rsidRPr="00D66948" w:rsidRDefault="00000000" w:rsidP="00D66948">
      <w:pPr>
        <w:jc w:val="center"/>
        <w:rPr>
          <w:rFonts w:ascii="Arial" w:hAnsi="Arial" w:cs="Arial"/>
        </w:rPr>
      </w:pPr>
      <w:r w:rsidRPr="00D66948">
        <w:rPr>
          <w:rFonts w:ascii="Arial" w:hAnsi="Arial" w:cs="Arial"/>
        </w:rPr>
        <w:t>for the use of the online gaming platform doubleucasino.com/de</w:t>
      </w:r>
      <w:r w:rsidRPr="00D66948">
        <w:rPr>
          <w:rFonts w:ascii="Arial" w:hAnsi="Arial" w:cs="Arial"/>
        </w:rPr>
        <w:br/>
      </w:r>
    </w:p>
    <w:p w14:paraId="1BBA3BF1"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 Provider, Contact</w:t>
      </w:r>
    </w:p>
    <w:p w14:paraId="529A5288" w14:textId="77777777" w:rsidR="0045449A" w:rsidRPr="00D66948" w:rsidRDefault="00000000">
      <w:pPr>
        <w:rPr>
          <w:rFonts w:ascii="Arial" w:hAnsi="Arial" w:cs="Arial"/>
        </w:rPr>
      </w:pPr>
      <w:r w:rsidRPr="00D66948">
        <w:rPr>
          <w:rFonts w:ascii="Arial" w:hAnsi="Arial" w:cs="Arial"/>
        </w:rPr>
        <w:t>(1) The service provider is DoubleUGames, Inc., headquartered in the Republic of Korea, address: 16F Gangnam Finance Center, 152 Teheran-ro, Gangnam-gu, Seoul, 06236, Republic of Korea, email: support@doubleucasino.com.</w:t>
      </w:r>
    </w:p>
    <w:p w14:paraId="055D1E46" w14:textId="77777777" w:rsidR="0045449A" w:rsidRPr="00D66948" w:rsidRDefault="00000000">
      <w:pPr>
        <w:rPr>
          <w:rFonts w:ascii="Arial" w:hAnsi="Arial" w:cs="Arial"/>
        </w:rPr>
      </w:pPr>
      <w:r w:rsidRPr="00D66948">
        <w:rPr>
          <w:rFonts w:ascii="Arial" w:hAnsi="Arial" w:cs="Arial"/>
        </w:rPr>
        <w:t xml:space="preserve">(2) For users within the European Union, we designate WHOW Games GmbH, Bohnenstraße 2, 20457 Hamburg, Germany, Tel.: +49 40 609 4372 30, company website: www.whow.net, email: support@whow.net, as the central point of contact. You may contact us using the </w:t>
      </w:r>
      <w:proofErr w:type="gramStart"/>
      <w:r w:rsidRPr="00D66948">
        <w:rPr>
          <w:rFonts w:ascii="Arial" w:hAnsi="Arial" w:cs="Arial"/>
        </w:rPr>
        <w:t>aforementioned details</w:t>
      </w:r>
      <w:proofErr w:type="gramEnd"/>
      <w:r w:rsidRPr="00D66948">
        <w:rPr>
          <w:rFonts w:ascii="Arial" w:hAnsi="Arial" w:cs="Arial"/>
        </w:rPr>
        <w:t xml:space="preserve"> or via the contact form provided on the company website.</w:t>
      </w:r>
    </w:p>
    <w:p w14:paraId="605F285D"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2. Scope, Contract Language, No Real-Money Gambling</w:t>
      </w:r>
    </w:p>
    <w:p w14:paraId="3D9C55D2" w14:textId="77777777" w:rsidR="0045449A" w:rsidRPr="00D66948" w:rsidRDefault="00000000">
      <w:pPr>
        <w:rPr>
          <w:rFonts w:ascii="Arial" w:hAnsi="Arial" w:cs="Arial"/>
        </w:rPr>
      </w:pPr>
      <w:r w:rsidRPr="00D66948">
        <w:rPr>
          <w:rFonts w:ascii="Arial" w:hAnsi="Arial" w:cs="Arial"/>
        </w:rPr>
        <w:t>(1) These Terms and Conditions govern the use of all websites, apps, games, and related services (“Services”) provided by us within the European Union.</w:t>
      </w:r>
    </w:p>
    <w:p w14:paraId="3195318E" w14:textId="77777777" w:rsidR="0045449A" w:rsidRPr="00D66948" w:rsidRDefault="00000000">
      <w:pPr>
        <w:rPr>
          <w:rFonts w:ascii="Arial" w:hAnsi="Arial" w:cs="Arial"/>
        </w:rPr>
      </w:pPr>
      <w:r w:rsidRPr="00D66948">
        <w:rPr>
          <w:rFonts w:ascii="Arial" w:hAnsi="Arial" w:cs="Arial"/>
        </w:rPr>
        <w:t>(2) The Services do not offer real-money gambling; no entitlement exists to any payout in cash or monetary value, and gaming success has no influence on any future games of chance involving monetary stakes.</w:t>
      </w:r>
    </w:p>
    <w:p w14:paraId="439AED60"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3. Applicable Law, Consumer Protection, and Jurisdiction</w:t>
      </w:r>
    </w:p>
    <w:p w14:paraId="29915F15" w14:textId="77777777" w:rsidR="0045449A" w:rsidRPr="00D66948" w:rsidRDefault="00000000">
      <w:pPr>
        <w:rPr>
          <w:rFonts w:ascii="Arial" w:hAnsi="Arial" w:cs="Arial"/>
        </w:rPr>
      </w:pPr>
      <w:r w:rsidRPr="00D66948">
        <w:rPr>
          <w:rFonts w:ascii="Arial" w:hAnsi="Arial" w:cs="Arial"/>
        </w:rPr>
        <w:t>(1) German law shall apply, excluding the United Nations Convention on Contracts for the International Sale of Goods (CISG).</w:t>
      </w:r>
    </w:p>
    <w:p w14:paraId="48F96EFD" w14:textId="77777777" w:rsidR="0045449A" w:rsidRPr="00D66948" w:rsidRDefault="00000000">
      <w:pPr>
        <w:rPr>
          <w:rFonts w:ascii="Arial" w:hAnsi="Arial" w:cs="Arial"/>
        </w:rPr>
      </w:pPr>
      <w:r w:rsidRPr="00D66948">
        <w:rPr>
          <w:rFonts w:ascii="Arial" w:hAnsi="Arial" w:cs="Arial"/>
        </w:rPr>
        <w:t>(2) Mandatory consumer protection provisions of the consumer’s country of habitual residence remain unaffected.</w:t>
      </w:r>
    </w:p>
    <w:p w14:paraId="2423A8E4" w14:textId="77777777" w:rsidR="0045449A" w:rsidRPr="00D66948" w:rsidRDefault="00000000">
      <w:pPr>
        <w:rPr>
          <w:rFonts w:ascii="Arial" w:hAnsi="Arial" w:cs="Arial"/>
        </w:rPr>
      </w:pPr>
      <w:r w:rsidRPr="00D66948">
        <w:rPr>
          <w:rFonts w:ascii="Arial" w:hAnsi="Arial" w:cs="Arial"/>
        </w:rPr>
        <w:t>(3) For consumers, the courts at the consumer’s place of residence shall have jurisdiction. For business users, the place of jurisdiction shall be our registered office.</w:t>
      </w:r>
    </w:p>
    <w:p w14:paraId="07130986"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4. User Account, Age Restriction, and Identification</w:t>
      </w:r>
    </w:p>
    <w:p w14:paraId="0061133B" w14:textId="77777777" w:rsidR="0045449A" w:rsidRPr="00D66948" w:rsidRDefault="00000000">
      <w:pPr>
        <w:rPr>
          <w:rFonts w:ascii="Arial" w:hAnsi="Arial" w:cs="Arial"/>
        </w:rPr>
      </w:pPr>
      <w:r w:rsidRPr="00D66948">
        <w:rPr>
          <w:rFonts w:ascii="Arial" w:hAnsi="Arial" w:cs="Arial"/>
        </w:rPr>
        <w:t>(1) Use requires registration of a personal user account. The Services are intended exclusively for natural persons of full legal age (at least 18 years, or the higher age applicable locally). Registration or use by minors is not permitted.</w:t>
      </w:r>
    </w:p>
    <w:p w14:paraId="272B5EBB" w14:textId="77777777" w:rsidR="0045449A" w:rsidRPr="00D66948" w:rsidRDefault="00000000">
      <w:pPr>
        <w:rPr>
          <w:rFonts w:ascii="Arial" w:hAnsi="Arial" w:cs="Arial"/>
        </w:rPr>
      </w:pPr>
      <w:r w:rsidRPr="00D66948">
        <w:rPr>
          <w:rFonts w:ascii="Arial" w:hAnsi="Arial" w:cs="Arial"/>
        </w:rPr>
        <w:t>(2) Users must provide accurate and complete information during registration and must keep their login data confidential. Accounts are personal and non-transferable.</w:t>
      </w:r>
    </w:p>
    <w:p w14:paraId="45DDEA6D" w14:textId="77777777" w:rsidR="0045449A" w:rsidRPr="00D66948" w:rsidRDefault="00000000">
      <w:pPr>
        <w:rPr>
          <w:rFonts w:ascii="Arial" w:hAnsi="Arial" w:cs="Arial"/>
        </w:rPr>
      </w:pPr>
      <w:r w:rsidRPr="00D66948">
        <w:rPr>
          <w:rFonts w:ascii="Arial" w:hAnsi="Arial" w:cs="Arial"/>
        </w:rPr>
        <w:t>(3) We are entitled to request appropriate proof or identification steps to comply with age and security obligations.</w:t>
      </w:r>
    </w:p>
    <w:p w14:paraId="6D772C30"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lastRenderedPageBreak/>
        <w:t>5. Description of Services and Usage Rights</w:t>
      </w:r>
    </w:p>
    <w:p w14:paraId="0FE7306A" w14:textId="77777777" w:rsidR="0045449A" w:rsidRPr="00D66948" w:rsidRDefault="00000000">
      <w:pPr>
        <w:rPr>
          <w:rFonts w:ascii="Arial" w:hAnsi="Arial" w:cs="Arial"/>
        </w:rPr>
      </w:pPr>
      <w:r w:rsidRPr="00D66948">
        <w:rPr>
          <w:rFonts w:ascii="Arial" w:hAnsi="Arial" w:cs="Arial"/>
        </w:rPr>
        <w:t>(1) We grant a revocable, non-exclusive, and non-transferable license for private, non-commercial use of the Services.</w:t>
      </w:r>
    </w:p>
    <w:p w14:paraId="33391977" w14:textId="77777777" w:rsidR="0045449A" w:rsidRPr="00D66948" w:rsidRDefault="00000000">
      <w:pPr>
        <w:rPr>
          <w:rFonts w:ascii="Arial" w:hAnsi="Arial" w:cs="Arial"/>
        </w:rPr>
      </w:pPr>
      <w:r w:rsidRPr="00D66948">
        <w:rPr>
          <w:rFonts w:ascii="Arial" w:hAnsi="Arial" w:cs="Arial"/>
        </w:rPr>
        <w:t>(2) It is prohibited to manipulate, disrupt, or overload the Services; to use cheats, bots, or macros; to circumvent security mechanisms; to carry out security or integrity attacks; or to copy or decompile content, except where this is mandatorily permitted by law.</w:t>
      </w:r>
    </w:p>
    <w:p w14:paraId="3092C498" w14:textId="77777777" w:rsidR="0045449A" w:rsidRPr="00D66948" w:rsidRDefault="00000000">
      <w:pPr>
        <w:rPr>
          <w:rFonts w:ascii="Arial" w:hAnsi="Arial" w:cs="Arial"/>
        </w:rPr>
      </w:pPr>
      <w:r w:rsidRPr="00D66948">
        <w:rPr>
          <w:rFonts w:ascii="Arial" w:hAnsi="Arial" w:cs="Arial"/>
        </w:rPr>
        <w:t>(3) We may further develop and adjust content, game balance, and features to a reasonable extent, provided this does not unreasonably impair statutory or contractually guaranteed rights of users.</w:t>
      </w:r>
    </w:p>
    <w:p w14:paraId="098CD74F"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6. Community Rules, Communication, and Moderation</w:t>
      </w:r>
    </w:p>
    <w:p w14:paraId="7B2CAE3D" w14:textId="77777777" w:rsidR="0045449A" w:rsidRPr="00D66948" w:rsidRDefault="00000000">
      <w:pPr>
        <w:rPr>
          <w:rFonts w:ascii="Arial" w:hAnsi="Arial" w:cs="Arial"/>
        </w:rPr>
      </w:pPr>
      <w:r w:rsidRPr="00D66948">
        <w:rPr>
          <w:rFonts w:ascii="Arial" w:hAnsi="Arial" w:cs="Arial"/>
        </w:rPr>
        <w:t>(1) Users must treat each other with respect and must not distribute unlawful, harassing, threatening, discriminatory, or content harmful to minors.</w:t>
      </w:r>
    </w:p>
    <w:p w14:paraId="7C25515E" w14:textId="77777777" w:rsidR="0045449A" w:rsidRPr="00D66948" w:rsidRDefault="00000000">
      <w:pPr>
        <w:rPr>
          <w:rFonts w:ascii="Arial" w:hAnsi="Arial" w:cs="Arial"/>
        </w:rPr>
      </w:pPr>
      <w:r w:rsidRPr="00D66948">
        <w:rPr>
          <w:rFonts w:ascii="Arial" w:hAnsi="Arial" w:cs="Arial"/>
        </w:rPr>
        <w:t>(2) We provide reporting channels for unlawful content. Reports will be reviewed promptly, and actions taken will be communicated with reasons.</w:t>
      </w:r>
    </w:p>
    <w:p w14:paraId="3EAF830D" w14:textId="77777777" w:rsidR="0045449A" w:rsidRPr="00D66948" w:rsidRDefault="00000000">
      <w:pPr>
        <w:rPr>
          <w:rFonts w:ascii="Arial" w:hAnsi="Arial" w:cs="Arial"/>
        </w:rPr>
      </w:pPr>
      <w:r w:rsidRPr="00D66948">
        <w:rPr>
          <w:rFonts w:ascii="Arial" w:hAnsi="Arial" w:cs="Arial"/>
        </w:rPr>
        <w:t xml:space="preserve">(3) In the event of violations, we may take proportionate measures, including removal of content, feature restrictions, or account suspension. Where reasonable, </w:t>
      </w:r>
      <w:proofErr w:type="gramStart"/>
      <w:r w:rsidRPr="00D66948">
        <w:rPr>
          <w:rFonts w:ascii="Arial" w:hAnsi="Arial" w:cs="Arial"/>
        </w:rPr>
        <w:t>a prior warning</w:t>
      </w:r>
      <w:proofErr w:type="gramEnd"/>
      <w:r w:rsidRPr="00D66948">
        <w:rPr>
          <w:rFonts w:ascii="Arial" w:hAnsi="Arial" w:cs="Arial"/>
        </w:rPr>
        <w:t xml:space="preserve"> will be issued; official orders remain unaffected.</w:t>
      </w:r>
    </w:p>
    <w:p w14:paraId="6E4365F5"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7. Digital Content, Virtual Currencies, and Goods</w:t>
      </w:r>
    </w:p>
    <w:p w14:paraId="2AAB58D9" w14:textId="77777777" w:rsidR="0045449A" w:rsidRPr="00D66948" w:rsidRDefault="00000000">
      <w:pPr>
        <w:rPr>
          <w:rFonts w:ascii="Arial" w:hAnsi="Arial" w:cs="Arial"/>
        </w:rPr>
      </w:pPr>
      <w:r w:rsidRPr="00D66948">
        <w:rPr>
          <w:rFonts w:ascii="Arial" w:hAnsi="Arial" w:cs="Arial"/>
        </w:rPr>
        <w:t>(1) The Services may include virtual currencies and virtual goods. These constitute non-expiring, revocable usage rights within the Services without intrinsic monetary value and without any right to exchange or payment.</w:t>
      </w:r>
    </w:p>
    <w:p w14:paraId="0A7C4597" w14:textId="77777777" w:rsidR="0045449A" w:rsidRPr="00D66948" w:rsidRDefault="00000000">
      <w:pPr>
        <w:rPr>
          <w:rFonts w:ascii="Arial" w:hAnsi="Arial" w:cs="Arial"/>
        </w:rPr>
      </w:pPr>
      <w:r w:rsidRPr="00D66948">
        <w:rPr>
          <w:rFonts w:ascii="Arial" w:hAnsi="Arial" w:cs="Arial"/>
        </w:rPr>
        <w:t xml:space="preserve">(2) Trading outside the Services, granting for consideration, or </w:t>
      </w:r>
      <w:proofErr w:type="gramStart"/>
      <w:r w:rsidRPr="00D66948">
        <w:rPr>
          <w:rFonts w:ascii="Arial" w:hAnsi="Arial" w:cs="Arial"/>
        </w:rPr>
        <w:t>exchanging for</w:t>
      </w:r>
      <w:proofErr w:type="gramEnd"/>
      <w:r w:rsidRPr="00D66948">
        <w:rPr>
          <w:rFonts w:ascii="Arial" w:hAnsi="Arial" w:cs="Arial"/>
        </w:rPr>
        <w:t xml:space="preserve"> money is not permitted.</w:t>
      </w:r>
    </w:p>
    <w:p w14:paraId="5C8673A4" w14:textId="77777777" w:rsidR="0045449A" w:rsidRPr="00D66948" w:rsidRDefault="00000000">
      <w:pPr>
        <w:rPr>
          <w:rFonts w:ascii="Arial" w:hAnsi="Arial" w:cs="Arial"/>
        </w:rPr>
      </w:pPr>
      <w:r w:rsidRPr="00D66948">
        <w:rPr>
          <w:rFonts w:ascii="Arial" w:hAnsi="Arial" w:cs="Arial"/>
        </w:rPr>
        <w:t>(3) We may manage, adjust, and modify virtual currencies and goods as part of the contractual operation, provided this does not unreasonably impair users’ statutory warranty rights.</w:t>
      </w:r>
    </w:p>
    <w:p w14:paraId="2D0F46DA"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8. Purchases, Prices, Payment Terms, Subscriptions, and Termination</w:t>
      </w:r>
    </w:p>
    <w:p w14:paraId="3E1DDEBB" w14:textId="77777777" w:rsidR="0045449A" w:rsidRPr="00D66948" w:rsidRDefault="00000000">
      <w:pPr>
        <w:rPr>
          <w:rFonts w:ascii="Arial" w:hAnsi="Arial" w:cs="Arial"/>
        </w:rPr>
      </w:pPr>
      <w:r w:rsidRPr="00D66948">
        <w:rPr>
          <w:rFonts w:ascii="Arial" w:hAnsi="Arial" w:cs="Arial"/>
        </w:rPr>
        <w:t>(1) Paid services are offered at final prices including any applicable value-added tax unless expressly stated otherwise. Purchases in app stores are subject to the respective store’s terms and conditions; payment processing is generally handled by the store.</w:t>
      </w:r>
    </w:p>
    <w:p w14:paraId="1AF674FE" w14:textId="77777777" w:rsidR="0045449A" w:rsidRPr="00D66948" w:rsidRDefault="00000000">
      <w:pPr>
        <w:rPr>
          <w:rFonts w:ascii="Arial" w:hAnsi="Arial" w:cs="Arial"/>
        </w:rPr>
      </w:pPr>
      <w:r w:rsidRPr="00D66948">
        <w:rPr>
          <w:rFonts w:ascii="Arial" w:hAnsi="Arial" w:cs="Arial"/>
        </w:rPr>
        <w:t>(2) Subscriptions are renewed only if this has been clearly indicated at the time of contract conclusion. Termination is possible at any time with effect at the end of the term and may be made via the cancellation button provided after login in the account/subscription area in accordance with Section 312k of the German Civil Code (BGB). After termination, an electronic confirmation will be issued.</w:t>
      </w:r>
    </w:p>
    <w:p w14:paraId="7BF2EB91" w14:textId="77777777" w:rsidR="0045449A" w:rsidRPr="00D66948" w:rsidRDefault="00000000">
      <w:pPr>
        <w:rPr>
          <w:rFonts w:ascii="Arial" w:hAnsi="Arial" w:cs="Arial"/>
        </w:rPr>
      </w:pPr>
      <w:r w:rsidRPr="00D66948">
        <w:rPr>
          <w:rFonts w:ascii="Arial" w:hAnsi="Arial" w:cs="Arial"/>
        </w:rPr>
        <w:t>(3) Invoices and payment receipts are provided electronically.</w:t>
      </w:r>
    </w:p>
    <w:p w14:paraId="31441BD4" w14:textId="77777777" w:rsidR="0045449A" w:rsidRPr="00D66948" w:rsidRDefault="00000000">
      <w:pPr>
        <w:rPr>
          <w:rFonts w:ascii="Arial" w:hAnsi="Arial" w:cs="Arial"/>
        </w:rPr>
      </w:pPr>
      <w:r w:rsidRPr="00D66948">
        <w:rPr>
          <w:rFonts w:ascii="Arial" w:hAnsi="Arial" w:cs="Arial"/>
        </w:rPr>
        <w:lastRenderedPageBreak/>
        <w:t>(4) Accepted means of payment are displayed during the ordering process (e.g., credit card, other payment services). Users authorize us to collect the respective amounts when due.</w:t>
      </w:r>
    </w:p>
    <w:p w14:paraId="1CEC5B20" w14:textId="77777777" w:rsidR="0045449A" w:rsidRPr="00D66948" w:rsidRDefault="00000000">
      <w:pPr>
        <w:rPr>
          <w:rFonts w:ascii="Arial" w:hAnsi="Arial" w:cs="Arial"/>
        </w:rPr>
      </w:pPr>
      <w:r w:rsidRPr="00D66948">
        <w:rPr>
          <w:rFonts w:ascii="Arial" w:hAnsi="Arial" w:cs="Arial"/>
        </w:rPr>
        <w:t xml:space="preserve">(5) If a payment collection fails for reasons attributable to the user (e.g., insufficient funds, incorrect data, unauthorized chargeback), we may charge the user the costs incurred by us to a reasonable extent, unless the user proves that no or </w:t>
      </w:r>
      <w:proofErr w:type="gramStart"/>
      <w:r w:rsidRPr="00D66948">
        <w:rPr>
          <w:rFonts w:ascii="Arial" w:hAnsi="Arial" w:cs="Arial"/>
        </w:rPr>
        <w:t>a lesser</w:t>
      </w:r>
      <w:proofErr w:type="gramEnd"/>
      <w:r w:rsidRPr="00D66948">
        <w:rPr>
          <w:rFonts w:ascii="Arial" w:hAnsi="Arial" w:cs="Arial"/>
        </w:rPr>
        <w:t xml:space="preserve"> loss has occurred.</w:t>
      </w:r>
    </w:p>
    <w:p w14:paraId="32709C90"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9. Right of Withdrawal</w:t>
      </w:r>
    </w:p>
    <w:p w14:paraId="25331429" w14:textId="77777777" w:rsidR="0045449A" w:rsidRPr="00D66948" w:rsidRDefault="00000000">
      <w:pPr>
        <w:rPr>
          <w:rFonts w:ascii="Arial" w:hAnsi="Arial" w:cs="Arial"/>
        </w:rPr>
      </w:pPr>
      <w:r w:rsidRPr="00D66948">
        <w:rPr>
          <w:rFonts w:ascii="Arial" w:hAnsi="Arial" w:cs="Arial"/>
        </w:rPr>
        <w:t xml:space="preserve">Consumers generally have a right of withdrawal of fourteen days for distance contracts. Details are provided under the menu item “Right of Withdrawal” </w:t>
      </w:r>
      <w:r w:rsidRPr="00D66948">
        <w:rPr>
          <w:rFonts w:ascii="Arial" w:hAnsi="Arial" w:cs="Arial"/>
          <w:highlight w:val="yellow"/>
        </w:rPr>
        <w:t>[• LINK to menu point “Right of Withdrawal”</w:t>
      </w:r>
      <w:r w:rsidRPr="00D66948">
        <w:rPr>
          <w:rFonts w:ascii="Arial" w:hAnsi="Arial" w:cs="Arial"/>
        </w:rPr>
        <w:t>].</w:t>
      </w:r>
    </w:p>
    <w:p w14:paraId="33992630"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10. Statutory Warranty and Updates</w:t>
      </w:r>
    </w:p>
    <w:p w14:paraId="155AC93F" w14:textId="77777777" w:rsidR="0045449A" w:rsidRPr="00D66948" w:rsidRDefault="00000000">
      <w:pPr>
        <w:rPr>
          <w:rFonts w:ascii="Arial" w:hAnsi="Arial" w:cs="Arial"/>
        </w:rPr>
      </w:pPr>
      <w:r w:rsidRPr="00D66948">
        <w:rPr>
          <w:rFonts w:ascii="Arial" w:hAnsi="Arial" w:cs="Arial"/>
        </w:rPr>
        <w:t>(1) We provide the Services in accordance with the requirements for the provision of digital products.</w:t>
      </w:r>
    </w:p>
    <w:p w14:paraId="56E72624" w14:textId="77777777" w:rsidR="0045449A" w:rsidRPr="00D66948" w:rsidRDefault="00000000">
      <w:pPr>
        <w:rPr>
          <w:rFonts w:ascii="Arial" w:hAnsi="Arial" w:cs="Arial"/>
        </w:rPr>
      </w:pPr>
      <w:r w:rsidRPr="00D66948">
        <w:rPr>
          <w:rFonts w:ascii="Arial" w:hAnsi="Arial" w:cs="Arial"/>
        </w:rPr>
        <w:t>(2) In the event of a lack of conformity, consumers are entitled to restoration of conformity and, if restoration fails or is refused, to a reduction of the price or termination of the contract, and, where applicable, to damages in accordance with these Terms and applicable law.</w:t>
      </w:r>
    </w:p>
    <w:p w14:paraId="7CAF0C04" w14:textId="77777777" w:rsidR="0045449A" w:rsidRPr="00D66948" w:rsidRDefault="00000000">
      <w:pPr>
        <w:rPr>
          <w:rFonts w:ascii="Arial" w:hAnsi="Arial" w:cs="Arial"/>
        </w:rPr>
      </w:pPr>
      <w:r w:rsidRPr="00D66948">
        <w:rPr>
          <w:rFonts w:ascii="Arial" w:hAnsi="Arial" w:cs="Arial"/>
        </w:rPr>
        <w:t>(3) Security and functional updates are provided and must be installed by users within a reasonable time frame.</w:t>
      </w:r>
    </w:p>
    <w:p w14:paraId="626CE698"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11. Liability</w:t>
      </w:r>
    </w:p>
    <w:p w14:paraId="06D739DA" w14:textId="77777777" w:rsidR="0045449A" w:rsidRPr="00D66948" w:rsidRDefault="00000000">
      <w:pPr>
        <w:rPr>
          <w:rFonts w:ascii="Arial" w:hAnsi="Arial" w:cs="Arial"/>
        </w:rPr>
      </w:pPr>
      <w:r w:rsidRPr="00D66948">
        <w:rPr>
          <w:rFonts w:ascii="Arial" w:hAnsi="Arial" w:cs="Arial"/>
        </w:rPr>
        <w:t>(1) We are liable without limitation for intent and gross negligence, for damages arising from injury to life, body, or health, under the Product Liability Act, and for guarantees assumed.</w:t>
      </w:r>
    </w:p>
    <w:p w14:paraId="09D31180" w14:textId="77777777" w:rsidR="0045449A" w:rsidRPr="00D66948" w:rsidRDefault="00000000">
      <w:pPr>
        <w:rPr>
          <w:rFonts w:ascii="Arial" w:hAnsi="Arial" w:cs="Arial"/>
        </w:rPr>
      </w:pPr>
      <w:r w:rsidRPr="00D66948">
        <w:rPr>
          <w:rFonts w:ascii="Arial" w:hAnsi="Arial" w:cs="Arial"/>
        </w:rPr>
        <w:t xml:space="preserve">(2) In cases of slight negligence, we are only liable for the breach of essential contractual obligations; in such cases, liability is limited to the foreseeable damage typical </w:t>
      </w:r>
      <w:proofErr w:type="gramStart"/>
      <w:r w:rsidRPr="00D66948">
        <w:rPr>
          <w:rFonts w:ascii="Arial" w:hAnsi="Arial" w:cs="Arial"/>
        </w:rPr>
        <w:t>for</w:t>
      </w:r>
      <w:proofErr w:type="gramEnd"/>
      <w:r w:rsidRPr="00D66948">
        <w:rPr>
          <w:rFonts w:ascii="Arial" w:hAnsi="Arial" w:cs="Arial"/>
        </w:rPr>
        <w:t xml:space="preserve"> the contract.</w:t>
      </w:r>
    </w:p>
    <w:p w14:paraId="015322E9" w14:textId="77777777" w:rsidR="0045449A" w:rsidRPr="00D66948" w:rsidRDefault="00000000">
      <w:pPr>
        <w:rPr>
          <w:rFonts w:ascii="Arial" w:hAnsi="Arial" w:cs="Arial"/>
        </w:rPr>
      </w:pPr>
      <w:r w:rsidRPr="00D66948">
        <w:rPr>
          <w:rFonts w:ascii="Arial" w:hAnsi="Arial" w:cs="Arial"/>
        </w:rPr>
        <w:t>(3) The foregoing provisions also apply in favor of our legal representatives and agents.</w:t>
      </w:r>
    </w:p>
    <w:p w14:paraId="6D6EFC17"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12. Rights to Content and User Content</w:t>
      </w:r>
    </w:p>
    <w:p w14:paraId="55C9E814" w14:textId="77777777" w:rsidR="0045449A" w:rsidRPr="00D66948" w:rsidRDefault="00000000">
      <w:pPr>
        <w:rPr>
          <w:rFonts w:ascii="Arial" w:hAnsi="Arial" w:cs="Arial"/>
        </w:rPr>
      </w:pPr>
      <w:r w:rsidRPr="00D66948">
        <w:rPr>
          <w:rFonts w:ascii="Arial" w:hAnsi="Arial" w:cs="Arial"/>
        </w:rPr>
        <w:t>(1) We retain all rights to software, game elements, trademarks, and other content.</w:t>
      </w:r>
    </w:p>
    <w:p w14:paraId="3DD93808" w14:textId="77777777" w:rsidR="0045449A" w:rsidRPr="00D66948" w:rsidRDefault="00000000">
      <w:pPr>
        <w:rPr>
          <w:rFonts w:ascii="Arial" w:hAnsi="Arial" w:cs="Arial"/>
        </w:rPr>
      </w:pPr>
      <w:r w:rsidRPr="00D66948">
        <w:rPr>
          <w:rFonts w:ascii="Arial" w:hAnsi="Arial" w:cs="Arial"/>
        </w:rPr>
        <w:t>(2) Users may only post content for which they possess the necessary rights. For display within the Services, users grant us a simple, worldwide, royalty-free license limited to the operation of the platform; any use for advertising purposes outside the Services requires separate consent.</w:t>
      </w:r>
    </w:p>
    <w:p w14:paraId="514772E8" w14:textId="77777777" w:rsidR="0045449A" w:rsidRPr="00D66948" w:rsidRDefault="00000000">
      <w:pPr>
        <w:rPr>
          <w:rFonts w:ascii="Arial" w:hAnsi="Arial" w:cs="Arial"/>
        </w:rPr>
      </w:pPr>
      <w:r w:rsidRPr="00D66948">
        <w:rPr>
          <w:rFonts w:ascii="Arial" w:hAnsi="Arial" w:cs="Arial"/>
        </w:rPr>
        <w:t>(3) We remove infringing content upon notification, in compliance with applicable legal procedures.</w:t>
      </w:r>
    </w:p>
    <w:p w14:paraId="3D100C9E"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lastRenderedPageBreak/>
        <w:t>13. Data Protection and Cookies</w:t>
      </w:r>
    </w:p>
    <w:p w14:paraId="2BC0D72D" w14:textId="77777777" w:rsidR="0045449A" w:rsidRPr="00D66948" w:rsidRDefault="00000000">
      <w:pPr>
        <w:rPr>
          <w:rFonts w:ascii="Arial" w:hAnsi="Arial" w:cs="Arial"/>
        </w:rPr>
      </w:pPr>
      <w:r w:rsidRPr="00D66948">
        <w:rPr>
          <w:rFonts w:ascii="Arial" w:hAnsi="Arial" w:cs="Arial"/>
        </w:rPr>
        <w:t xml:space="preserve">(1) The processing of personal data is governed by the Privacy </w:t>
      </w:r>
      <w:proofErr w:type="gramStart"/>
      <w:r w:rsidRPr="00D66948">
        <w:rPr>
          <w:rFonts w:ascii="Arial" w:hAnsi="Arial" w:cs="Arial"/>
        </w:rPr>
        <w:t xml:space="preserve">Policy </w:t>
      </w:r>
      <w:r w:rsidRPr="00D66948">
        <w:rPr>
          <w:rFonts w:ascii="Arial" w:hAnsi="Arial" w:cs="Arial"/>
          <w:highlight w:val="yellow"/>
        </w:rPr>
        <w:t xml:space="preserve">[• </w:t>
      </w:r>
      <w:proofErr w:type="gramEnd"/>
      <w:r w:rsidRPr="00D66948">
        <w:rPr>
          <w:rFonts w:ascii="Arial" w:hAnsi="Arial" w:cs="Arial"/>
          <w:highlight w:val="yellow"/>
        </w:rPr>
        <w:t>LINK to Privacy Policy</w:t>
      </w:r>
      <w:r w:rsidRPr="00D66948">
        <w:rPr>
          <w:rFonts w:ascii="Arial" w:hAnsi="Arial" w:cs="Arial"/>
        </w:rPr>
        <w:t xml:space="preserve">], which </w:t>
      </w:r>
      <w:proofErr w:type="gramStart"/>
      <w:r w:rsidRPr="00D66948">
        <w:rPr>
          <w:rFonts w:ascii="Arial" w:hAnsi="Arial" w:cs="Arial"/>
        </w:rPr>
        <w:t>in particular explains</w:t>
      </w:r>
      <w:proofErr w:type="gramEnd"/>
      <w:r w:rsidRPr="00D66948">
        <w:rPr>
          <w:rFonts w:ascii="Arial" w:hAnsi="Arial" w:cs="Arial"/>
        </w:rPr>
        <w:t xml:space="preserve"> legal bases, purposes, recipients (including any third-country transfers with appropriate safeguards), storage periods, and data subject rights.</w:t>
      </w:r>
    </w:p>
    <w:p w14:paraId="200BA1A8" w14:textId="77777777" w:rsidR="0045449A" w:rsidRPr="00D66948" w:rsidRDefault="00000000">
      <w:pPr>
        <w:rPr>
          <w:rFonts w:ascii="Arial" w:hAnsi="Arial" w:cs="Arial"/>
        </w:rPr>
      </w:pPr>
      <w:r w:rsidRPr="00D66948">
        <w:rPr>
          <w:rFonts w:ascii="Arial" w:hAnsi="Arial" w:cs="Arial"/>
        </w:rPr>
        <w:t>(2) Non-essential cookies and comparable technologies are only set after consent has been obtained.</w:t>
      </w:r>
    </w:p>
    <w:p w14:paraId="7945685E" w14:textId="77777777" w:rsidR="0045449A" w:rsidRPr="00D66948" w:rsidRDefault="00000000">
      <w:pPr>
        <w:rPr>
          <w:rFonts w:ascii="Arial" w:hAnsi="Arial" w:cs="Arial"/>
        </w:rPr>
      </w:pPr>
      <w:r w:rsidRPr="00D66948">
        <w:rPr>
          <w:rFonts w:ascii="Arial" w:hAnsi="Arial" w:cs="Arial"/>
        </w:rPr>
        <w:t xml:space="preserve">(3) For data protection inquiries within the EU, the EU representative named in the Privacy Policy serves as the </w:t>
      </w:r>
      <w:proofErr w:type="gramStart"/>
      <w:r w:rsidRPr="00D66948">
        <w:rPr>
          <w:rFonts w:ascii="Arial" w:hAnsi="Arial" w:cs="Arial"/>
        </w:rPr>
        <w:t>contact</w:t>
      </w:r>
      <w:proofErr w:type="gramEnd"/>
      <w:r w:rsidRPr="00D66948">
        <w:rPr>
          <w:rFonts w:ascii="Arial" w:hAnsi="Arial" w:cs="Arial"/>
        </w:rPr>
        <w:t>; if a data protection officer has been appointed, this will be indicated in the Privacy Policy.</w:t>
      </w:r>
    </w:p>
    <w:p w14:paraId="76C1E325"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14. Availability of the Services</w:t>
      </w:r>
    </w:p>
    <w:p w14:paraId="0733EC2B" w14:textId="77777777" w:rsidR="0045449A" w:rsidRPr="00D66948" w:rsidRDefault="00000000">
      <w:pPr>
        <w:rPr>
          <w:rFonts w:ascii="Arial" w:hAnsi="Arial" w:cs="Arial"/>
        </w:rPr>
      </w:pPr>
      <w:r w:rsidRPr="00D66948">
        <w:rPr>
          <w:rFonts w:ascii="Arial" w:hAnsi="Arial" w:cs="Arial"/>
        </w:rPr>
        <w:t xml:space="preserve">(1) Continuous availability </w:t>
      </w:r>
      <w:proofErr w:type="gramStart"/>
      <w:r w:rsidRPr="00D66948">
        <w:rPr>
          <w:rFonts w:ascii="Arial" w:hAnsi="Arial" w:cs="Arial"/>
        </w:rPr>
        <w:t>at all times</w:t>
      </w:r>
      <w:proofErr w:type="gramEnd"/>
      <w:r w:rsidRPr="00D66948">
        <w:rPr>
          <w:rFonts w:ascii="Arial" w:hAnsi="Arial" w:cs="Arial"/>
        </w:rPr>
        <w:t xml:space="preserve"> is not guaranteed; maintenance, security updates, and operational or network disruptions may affect usability.</w:t>
      </w:r>
    </w:p>
    <w:p w14:paraId="6DF7EC7C" w14:textId="77777777" w:rsidR="0045449A" w:rsidRPr="00D66948" w:rsidRDefault="00000000">
      <w:pPr>
        <w:rPr>
          <w:rFonts w:ascii="Arial" w:hAnsi="Arial" w:cs="Arial"/>
        </w:rPr>
      </w:pPr>
      <w:r w:rsidRPr="00D66948">
        <w:rPr>
          <w:rFonts w:ascii="Arial" w:hAnsi="Arial" w:cs="Arial"/>
        </w:rPr>
        <w:t>(2) We endeavor to provide a secure and stable service in accordance with the state of the art.</w:t>
      </w:r>
    </w:p>
    <w:p w14:paraId="5B383A18"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15. Amendments to the Terms</w:t>
      </w:r>
    </w:p>
    <w:p w14:paraId="17199E09" w14:textId="77777777" w:rsidR="0045449A" w:rsidRPr="00D66948" w:rsidRDefault="00000000">
      <w:pPr>
        <w:rPr>
          <w:rFonts w:ascii="Arial" w:hAnsi="Arial" w:cs="Arial"/>
        </w:rPr>
      </w:pPr>
      <w:r w:rsidRPr="00D66948">
        <w:rPr>
          <w:rFonts w:ascii="Arial" w:hAnsi="Arial" w:cs="Arial"/>
        </w:rPr>
        <w:t>(1) We may amend these Terms for objective reasons, such as legal changes, new functions, security requirements, or prevention of misuse, provided the amendments do not unreasonably disadvantage users.</w:t>
      </w:r>
    </w:p>
    <w:p w14:paraId="4CD087A6" w14:textId="77777777" w:rsidR="0045449A" w:rsidRPr="00D66948" w:rsidRDefault="00000000">
      <w:pPr>
        <w:rPr>
          <w:rFonts w:ascii="Arial" w:hAnsi="Arial" w:cs="Arial"/>
        </w:rPr>
      </w:pPr>
      <w:r w:rsidRPr="00D66948">
        <w:rPr>
          <w:rFonts w:ascii="Arial" w:hAnsi="Arial" w:cs="Arial"/>
        </w:rPr>
        <w:t>(2) We will inform users in advance in text form of any amendments. Continued use requires active consent within the account or at the next purchase. Without consent, further use is not possible; statutory claims remain unaffected.</w:t>
      </w:r>
    </w:p>
    <w:p w14:paraId="76F0D6F9"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16. Term, Suspension, and Termination</w:t>
      </w:r>
    </w:p>
    <w:p w14:paraId="10740F56" w14:textId="77777777" w:rsidR="0045449A" w:rsidRPr="00D66948" w:rsidRDefault="00000000">
      <w:pPr>
        <w:rPr>
          <w:rFonts w:ascii="Arial" w:hAnsi="Arial" w:cs="Arial"/>
        </w:rPr>
      </w:pPr>
      <w:r w:rsidRPr="00D66948">
        <w:rPr>
          <w:rFonts w:ascii="Arial" w:hAnsi="Arial" w:cs="Arial"/>
        </w:rPr>
        <w:t>(1) Users may delete their account or terminate the contract at any time.</w:t>
      </w:r>
    </w:p>
    <w:p w14:paraId="4F7D19E7" w14:textId="77777777" w:rsidR="0045449A" w:rsidRPr="00D66948" w:rsidRDefault="00000000">
      <w:pPr>
        <w:rPr>
          <w:rFonts w:ascii="Arial" w:hAnsi="Arial" w:cs="Arial"/>
        </w:rPr>
      </w:pPr>
      <w:r w:rsidRPr="00D66948">
        <w:rPr>
          <w:rFonts w:ascii="Arial" w:hAnsi="Arial" w:cs="Arial"/>
        </w:rPr>
        <w:t>(2) In the event of serious or repeated violations of law, these Terms, or the Community Rules, we may suspend or terminate accounts where proportionate. The measure will be communicated with reasons unless legal reasons prevent this.</w:t>
      </w:r>
    </w:p>
    <w:p w14:paraId="0D578D96" w14:textId="77777777" w:rsidR="0045449A" w:rsidRPr="00D66948" w:rsidRDefault="00000000">
      <w:pPr>
        <w:rPr>
          <w:rFonts w:ascii="Arial" w:hAnsi="Arial" w:cs="Arial"/>
        </w:rPr>
      </w:pPr>
      <w:r w:rsidRPr="00D66948">
        <w:rPr>
          <w:rFonts w:ascii="Arial" w:hAnsi="Arial" w:cs="Arial"/>
        </w:rPr>
        <w:t>(3) Statutory warranty claims already accrued remain unaffected by suspension or termination.</w:t>
      </w:r>
    </w:p>
    <w:p w14:paraId="72DF5EB9"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t>17. Consumer Dispute Resolution</w:t>
      </w:r>
    </w:p>
    <w:p w14:paraId="7E41D7FD" w14:textId="77777777" w:rsidR="0045449A" w:rsidRPr="00D66948" w:rsidRDefault="00000000">
      <w:pPr>
        <w:rPr>
          <w:rFonts w:ascii="Arial" w:hAnsi="Arial" w:cs="Arial"/>
        </w:rPr>
      </w:pPr>
      <w:r w:rsidRPr="00D66948">
        <w:rPr>
          <w:rFonts w:ascii="Arial" w:hAnsi="Arial" w:cs="Arial"/>
        </w:rPr>
        <w:t>(1) Consumer complaints may be submitted to the contact address mentioned above. The EU platform for online dispute resolution is available at: https://ec.europa.eu/consumers/odr.</w:t>
      </w:r>
    </w:p>
    <w:p w14:paraId="3F07FD9F" w14:textId="77777777" w:rsidR="0045449A" w:rsidRPr="00D66948" w:rsidRDefault="00000000">
      <w:pPr>
        <w:rPr>
          <w:rFonts w:ascii="Arial" w:hAnsi="Arial" w:cs="Arial"/>
        </w:rPr>
      </w:pPr>
      <w:r w:rsidRPr="00D66948">
        <w:rPr>
          <w:rFonts w:ascii="Arial" w:hAnsi="Arial" w:cs="Arial"/>
        </w:rPr>
        <w:t>(2) We are neither obliged nor willing to participate in dispute resolution proceedings before a consumer arbitration board unless we expressly agree to do so in an individual case.</w:t>
      </w:r>
    </w:p>
    <w:p w14:paraId="30998837" w14:textId="77777777" w:rsidR="0045449A" w:rsidRPr="00D66948" w:rsidRDefault="00000000">
      <w:pPr>
        <w:pStyle w:val="berschrift2"/>
        <w:rPr>
          <w:rFonts w:ascii="Arial" w:hAnsi="Arial" w:cs="Arial"/>
          <w:color w:val="auto"/>
          <w:sz w:val="22"/>
          <w:szCs w:val="22"/>
        </w:rPr>
      </w:pPr>
      <w:r w:rsidRPr="00D66948">
        <w:rPr>
          <w:rFonts w:ascii="Arial" w:hAnsi="Arial" w:cs="Arial"/>
          <w:color w:val="auto"/>
          <w:sz w:val="22"/>
          <w:szCs w:val="22"/>
        </w:rPr>
        <w:lastRenderedPageBreak/>
        <w:t>18. Final Provisions</w:t>
      </w:r>
    </w:p>
    <w:p w14:paraId="0D0B7C73" w14:textId="77777777" w:rsidR="0045449A" w:rsidRPr="00D66948" w:rsidRDefault="00000000">
      <w:pPr>
        <w:rPr>
          <w:rFonts w:ascii="Arial" w:hAnsi="Arial" w:cs="Arial"/>
        </w:rPr>
      </w:pPr>
      <w:r w:rsidRPr="00D66948">
        <w:rPr>
          <w:rFonts w:ascii="Arial" w:hAnsi="Arial" w:cs="Arial"/>
        </w:rPr>
        <w:t>If individual provisions of these Terms are or become wholly or partially invalid, the validity of the remaining provisions shall not be affected. The parties undertake to replace the invalid provision with the legally permissible provision that most closely reflects the economic purpose of the invalid provision in a legally permissible manner. The same applies if a gap requiring supplementation arises during the execution of the contractual relationship.</w:t>
      </w:r>
    </w:p>
    <w:p w14:paraId="0CB212C9" w14:textId="77777777" w:rsidR="0045449A" w:rsidRPr="00D66948" w:rsidRDefault="00000000" w:rsidP="00D66948">
      <w:pPr>
        <w:jc w:val="center"/>
        <w:rPr>
          <w:rFonts w:ascii="Arial" w:hAnsi="Arial" w:cs="Arial"/>
        </w:rPr>
      </w:pPr>
      <w:r w:rsidRPr="00D66948">
        <w:rPr>
          <w:rFonts w:ascii="Arial" w:hAnsi="Arial" w:cs="Arial"/>
        </w:rPr>
        <w:t>****</w:t>
      </w:r>
    </w:p>
    <w:p w14:paraId="268755AE" w14:textId="77777777" w:rsidR="0045449A" w:rsidRPr="00D66948" w:rsidRDefault="00000000">
      <w:pPr>
        <w:rPr>
          <w:rFonts w:ascii="Arial" w:hAnsi="Arial" w:cs="Arial"/>
        </w:rPr>
      </w:pPr>
      <w:r w:rsidRPr="00D66948">
        <w:rPr>
          <w:rFonts w:ascii="Arial" w:hAnsi="Arial" w:cs="Arial"/>
        </w:rPr>
        <w:t>Effective as of: October 2025</w:t>
      </w:r>
    </w:p>
    <w:sectPr w:rsidR="0045449A" w:rsidRPr="00D6694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971082689">
    <w:abstractNumId w:val="8"/>
  </w:num>
  <w:num w:numId="2" w16cid:durableId="1641769243">
    <w:abstractNumId w:val="6"/>
  </w:num>
  <w:num w:numId="3" w16cid:durableId="575357497">
    <w:abstractNumId w:val="5"/>
  </w:num>
  <w:num w:numId="4" w16cid:durableId="1789816396">
    <w:abstractNumId w:val="4"/>
  </w:num>
  <w:num w:numId="5" w16cid:durableId="2075621729">
    <w:abstractNumId w:val="7"/>
  </w:num>
  <w:num w:numId="6" w16cid:durableId="142235541">
    <w:abstractNumId w:val="3"/>
  </w:num>
  <w:num w:numId="7" w16cid:durableId="799492901">
    <w:abstractNumId w:val="2"/>
  </w:num>
  <w:num w:numId="8" w16cid:durableId="2078819062">
    <w:abstractNumId w:val="1"/>
  </w:num>
  <w:num w:numId="9" w16cid:durableId="170513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449A"/>
    <w:rsid w:val="004553B9"/>
    <w:rsid w:val="00AA1D8D"/>
    <w:rsid w:val="00B47730"/>
    <w:rsid w:val="00CB0664"/>
    <w:rsid w:val="00D66948"/>
    <w:rsid w:val="00EC26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15CCD"/>
  <w14:defaultImageDpi w14:val="300"/>
  <w15:docId w15:val="{ADCF2F74-D630-4E0A-8BC2-9C740FBF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Christian Pedak</cp:lastModifiedBy>
  <cp:revision>2</cp:revision>
  <dcterms:created xsi:type="dcterms:W3CDTF">2025-10-08T13:06:00Z</dcterms:created>
  <dcterms:modified xsi:type="dcterms:W3CDTF">2025-10-08T13:06:00Z</dcterms:modified>
  <cp:category/>
</cp:coreProperties>
</file>